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Zadávací dokumentace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Poptávka na výběr dodavatele zakázky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NOVÁ WEBOVÁ PREZENTACE České asociace stolního tenisu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Zadavatel: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Česká asociace stolního tenisu, z.s.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Zátopkova 100/2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169 00 Praha - Břevnov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IČ: </w:t>
      </w:r>
      <w:r w:rsidDel="00000000" w:rsidR="00000000" w:rsidRPr="00000000">
        <w:rPr>
          <w:sz w:val="23"/>
          <w:szCs w:val="23"/>
          <w:rtl w:val="0"/>
        </w:rPr>
        <w:t xml:space="preserve">00676888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Základní informace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Česká asociace stolního tenisu, z.s. poptává dodavatele nové webové prezentace. V současné době je webových prezentací mnoho a účelem je dostat vše přehledně na jedno místo. Cílem je propojit již fungující systémy, implementovat nové prvky a zhotovit moderní webovou prezentaci odpovídající současným trendům. Vznikne tak jedna hlavní webová prezentace. Technická specifikace je uvedena v další části zadávací dokumentace. Součástí poptávky je údržba a technická podpora webové prezentace po dobu následujících minimálně 2 let.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Popis současného stavu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ČAST v současnosti komunikuje své aktivity na těchto webových portálech: </w:t>
      </w:r>
    </w:p>
    <w:p w:rsidR="00000000" w:rsidDel="00000000" w:rsidP="00000000" w:rsidRDefault="00000000" w:rsidRPr="00000000" w14:paraId="00000038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www.ping-pong.c</w:t>
        </w:r>
      </w:hyperlink>
      <w:r w:rsidDel="00000000" w:rsidR="00000000" w:rsidRPr="00000000">
        <w:rPr>
          <w:rtl w:val="0"/>
        </w:rPr>
        <w:t xml:space="preserve">z (hlavní portál)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stis.ping-pong.cz    </w:t>
      </w:r>
    </w:p>
    <w:p w:rsidR="00000000" w:rsidDel="00000000" w:rsidP="00000000" w:rsidRDefault="00000000" w:rsidRPr="00000000" w14:paraId="0000003A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www.metodika.ping-pong.cz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www.ping-pong.tv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Každá webová stránka má odlišný design a strukturu. Některé informace se zdvojují, některé naopak zcela chybí. Struktura a design hlavního portálu neodpovídá současným trendům.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Hlavní cíle zakázky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vytvořit atraktivní a moderní webovou prezentaci v souladu se současnými trendy, která bude logicky navazovat na současnou strukturu, odstraní její nedostatky a přinese nové moderní prvky, které pomohou ke zlepšení image českého stolního tenisu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zvýšit čtenost a návštěvnost webu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celý web postavit s primárním zaměřením na fanouška, kterého zajímají především výsledky, aktuality a zajímavosti ze světa stolního tenisu</w:t>
      </w:r>
    </w:p>
    <w:p w:rsidR="00000000" w:rsidDel="00000000" w:rsidP="00000000" w:rsidRDefault="00000000" w:rsidRPr="00000000" w14:paraId="0000004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Specifikace poptávané služby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4.1 Obecná specifikace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novou webovou prezentaci postavit na principu mobile first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propojení všech stávajících webů ČAST (viz výše) do jedné platformy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navrhnout nové moderní prvky ze světa sportovních webů včetně jejich implementace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orientovat web více profanouškovsky - zábava, interaktivita, videa, provázanost s živými přenosy, propojení se sociálními sítěmi - atraktivní a moderní informace o dění ve stolním tenisu a další dle návrhů dodavatele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 struktuře zachovat sekci pro potřeby asociace - interní dokumenty, směrnice, nařízení, struktura asociace, apod.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dodavatel bude povinen úzce spolupracovat se stávajícími IT pracovníky registru/STISu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součástí vývoje bude převedení dat ze současných webů po dodání exportů dat či dumpů databází od současného dodavatele (např. články)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8.6614173228347"/>
        <w:rPr>
          <w:b w:val="1"/>
        </w:rPr>
      </w:pPr>
      <w:r w:rsidDel="00000000" w:rsidR="00000000" w:rsidRPr="00000000">
        <w:rPr>
          <w:b w:val="1"/>
          <w:rtl w:val="0"/>
        </w:rPr>
        <w:t xml:space="preserve">4.2  Přibližný rozsah webu </w:t>
      </w:r>
    </w:p>
    <w:p w:rsidR="00000000" w:rsidDel="00000000" w:rsidP="00000000" w:rsidRDefault="00000000" w:rsidRPr="00000000" w14:paraId="0000005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požadujeme rozdělení nové webové prezentace na základní „zpravodajskou“ část obsahující nejen zpravodajství, fotografie a videa, ale i všechna soutěžní a zápasová data ze STISu  ve formátu JSON (včetně scoreboardu viditelného po celém webu, rozpisů zápasů, tabulek, statistických stránek, detailů zápasů, hráčů, týmů, soutěž apod.) či žebříčky v co nejvhodnějším provázání pro cílovou skupinu fanoušků, hráčů a širší veřejnosti.</w:t>
      </w:r>
    </w:p>
    <w:p w:rsidR="00000000" w:rsidDel="00000000" w:rsidP="00000000" w:rsidRDefault="00000000" w:rsidRPr="00000000" w14:paraId="0000005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 by měl obsahovat na návrh dodavatele různé pozice pro partnery asociace a reklamu (typicky bannery, ale i další nové formáty dle návrhu dodavatele) a další CTA prvky využitelné pro projekty asociace.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součástí celého portálu bude dále oddělená svazová část pro odbornější publikum obsahující zprávy z asociace, dokumenty, informace o komisích, rozhodnutích a veškeré řády, směrnice či metodické materiály, jakož i informativní stránky o asociaci s přehlednými informacemi, kontakty či kontaktními formuláři.  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141.7322834645668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8.6614173228347"/>
        <w:rPr>
          <w:b w:val="1"/>
        </w:rPr>
      </w:pPr>
      <w:r w:rsidDel="00000000" w:rsidR="00000000" w:rsidRPr="00000000">
        <w:rPr>
          <w:b w:val="1"/>
          <w:rtl w:val="0"/>
        </w:rPr>
        <w:t xml:space="preserve">4.3 Technická specifikace</w:t>
      </w:r>
    </w:p>
    <w:p w:rsidR="00000000" w:rsidDel="00000000" w:rsidP="00000000" w:rsidRDefault="00000000" w:rsidRPr="00000000" w14:paraId="00000058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vývoji požadujeme repozitář na kód a CI/CD – pro jednoduché a plynulé nasazování nových změn. Důležité je rozdělení aplikace na testovací a produkční prostředí, k tomu automatický deployment. 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Dále požadujeme oddělený aplikační prostor pro interní a veřejnou část webu. 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Obecně požadujeme při vývoji celého projektu technologie bez zatížení licencemi, tedy např. PHP 7.4 nebo 8.0 či podobnou technologii. Pro databáze např. mysql/mariadb.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Server s dostatečnou kapacitou na disku pro aplikaci, ukládaná data i limitem RAM.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rámci CMS preferujeme vlastní CMS řešení pod plnou kontrolou vývojáře a s maximálním zabezpečením, tedy ne free či open source platformy. V rámci CMS dále opět server-side generování HTML, případně preferujeme administrační rozhraní jako API, se kterým komunikuje např. JS aplikace (i pro snazší navázaní dalších aplikací v budoucnu).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CMS musí obsahovat všechny moduly nezbytné pro správu obsahu webu (který není přebírán z informačního systému STIS): články s wysiwyg editorem a možností jednoduchými zkratkami (předpřipravená tlačítka) vkládat pro frontend automaticky v CMS nakódovaná videa z youtube, fotografie z galerie, případně jednodušší grafy a některá data ze STISu (např. provázání článku s kartou zápasu apod.), fotogalerie s přímým multiuploadem a ideálně i resizerem, upload různých základních formátů dokumentů, možnost správy menu webu a vytvoření neomezeného počtu vlastních stránek v administraci, možnost uploadu mp4 videa v menším datovém objemu, možnost správy bannerových pozicí na webu včetně coveru webu, možnost vytvoření různých uživatelských rolí do CMS s vlastní správou oprávnění přístupů. CMS by měl být responzivní. 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rámci frontendu server-side generování HTML, CSS a JS. Web by měl být plně responzivní. Šablona by měla být vyvíjena odděleně, v ní použity technologie např. typu SASS/LESS, balíčkovače, šablonovací jazyky a z toho následně generování HTML apod. Veškerý obsah co nejlépe přizpůsobený webovému zobrazení, tj. i včetně vhodného škálování velikosti fotografií apod. Zároveň co nejlepší a nejrychlejší vzájemné provázání struktury webu a odezva.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Dále pak i všechny nezbytné standardy zabezpečení celé aplikaci pro dnešní dobu včetně SSL certifikátu apod. 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08.661417322834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8.6614173228347"/>
        <w:rPr>
          <w:b w:val="1"/>
        </w:rPr>
      </w:pPr>
      <w:r w:rsidDel="00000000" w:rsidR="00000000" w:rsidRPr="00000000">
        <w:rPr>
          <w:b w:val="1"/>
          <w:rtl w:val="0"/>
        </w:rPr>
        <w:t xml:space="preserve">4.4 Administrační systém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Současí poptávky je dodání plně funkčního redakčního systém pro tým redaktorů a správců 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Redakční systém umožní nastavit práva přístupu k jednotlivým částem struktury  webové prezentace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8.6614173228347"/>
        <w:rPr>
          <w:b w:val="1"/>
        </w:rPr>
      </w:pPr>
      <w:r w:rsidDel="00000000" w:rsidR="00000000" w:rsidRPr="00000000">
        <w:rPr>
          <w:b w:val="1"/>
          <w:rtl w:val="0"/>
        </w:rPr>
        <w:t xml:space="preserve">4.5 Měsíční support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součástí poptávky jsou servisní práce týkající se webové prezentace po dobu minimálně dvou dalších let na bázi měsíčního supportu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požadujeme v nabídce ze strany dodavatele definovat počet hodin / měsíc na průběžný další potřebný vývoj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technický support ze strany dodavatele musí být 24/7 a reakční doba pro kritické situace v řádu minut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 vše za to požadujeme a co to má obnášet</w:t>
      </w:r>
    </w:p>
    <w:p w:rsidR="00000000" w:rsidDel="00000000" w:rsidP="00000000" w:rsidRDefault="00000000" w:rsidRPr="00000000" w14:paraId="0000006B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Reference dodavatele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zkušenosti s tvorbou webů ve sportovním prostředí (kluby, svazy, sportovní akce/projekty)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doložit alespoň dva obdobné realizované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eferenční projekty, které prokazují schopnost dodat služby v požadovaném rozsahu: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název projektu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společnost (název společnosti, pro kterou byl předmět plnění VŘ realizován),</w:t>
      </w:r>
    </w:p>
    <w:p w:rsidR="00000000" w:rsidDel="00000000" w:rsidP="00000000" w:rsidRDefault="00000000" w:rsidRPr="00000000" w14:paraId="00000073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kontaktní osoba pro ověření reference (jméno a kontaktní údaje), vč. jejího vyjádření</w:t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termín realizace (od – do),</w:t>
      </w:r>
    </w:p>
    <w:p w:rsidR="00000000" w:rsidDel="00000000" w:rsidP="00000000" w:rsidRDefault="00000000" w:rsidRPr="00000000" w14:paraId="00000075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rámcová hodnota zakázky,</w:t>
      </w:r>
    </w:p>
    <w:p w:rsidR="00000000" w:rsidDel="00000000" w:rsidP="00000000" w:rsidRDefault="00000000" w:rsidRPr="00000000" w14:paraId="00000076">
      <w:pPr>
        <w:numPr>
          <w:ilvl w:val="1"/>
          <w:numId w:val="7"/>
        </w:numPr>
        <w:spacing w:line="276.0005454545455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použitá technologie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Předpokládaný harmonogram výběrového řízení a zahájení realizace zakázky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015"/>
        <w:tblGridChange w:id="0">
          <w:tblGrid>
            <w:gridCol w:w="2985"/>
            <w:gridCol w:w="6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aktivita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vyhlášení výběrového řízení, oslovení uchazečů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možnost dotazování dodavatelů včetně odpovědí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podání nabídek</w:t>
            </w:r>
          </w:p>
        </w:tc>
      </w:tr>
      <w:tr>
        <w:trPr>
          <w:trHeight w:val="41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rozhodnutí o vítězné nabídce, oznámení výsledku všem účastníkům výběrového řízení</w:t>
            </w:r>
          </w:p>
        </w:tc>
      </w:tr>
      <w:tr>
        <w:trPr>
          <w:trHeight w:val="41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 26. 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uzavření smlouvy s dodavatelem, zahájení prací na zakázce</w:t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Předpokládané termíny realizace zakázky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zahájení p</w:t>
      </w:r>
      <w:r w:rsidDel="00000000" w:rsidR="00000000" w:rsidRPr="00000000">
        <w:rPr>
          <w:rtl w:val="0"/>
        </w:rPr>
        <w:t xml:space="preserve">rací na nové webové prezentaci s vítězným dodavatelem předpokládáme na konci dubna 2021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pilotní spuštění webových stránek požadujeme k 1.10.2021</w:t>
      </w:r>
    </w:p>
    <w:p w:rsidR="00000000" w:rsidDel="00000000" w:rsidP="00000000" w:rsidRDefault="00000000" w:rsidRPr="00000000" w14:paraId="0000008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ostrý provoz webových stránek požadujeme k 1.1.2022.</w:t>
      </w:r>
    </w:p>
    <w:p w:rsidR="00000000" w:rsidDel="00000000" w:rsidP="00000000" w:rsidRDefault="00000000" w:rsidRPr="00000000" w14:paraId="0000008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požadujeme pravidelný týdenní reporting s projektovým manažerem dodavatele. Jeho přesný způsob bude stanoven na základě domluvy s vítězným dodavatelem.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Struktura nabídky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Nabídka musí obsahovat: 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úvodní navržení architektury a navigace webové prezentace s textovým popisem na základě nastudování současné situace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navrhované nové prvky ve srovnání se současným stavem, které dodavatel integruje do nové webové prezentace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dvě referenční zakázky dle struktury v bodě 5.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strukturovanou cenovou nabídku, ve které budou uvedeny</w:t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ceny bez DPH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cena za tvorbu webové prezentace</w:t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cena za měsíční support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identifikační údaje dodavatele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výpis z obchodního rejstříku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Další údaje a podmínky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vítězný dodavatel obdrží novou corporate identity ČAST v průběhu měsíce června. Požadujeme její implementaci do designu nové webové prezentace.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není možné zakázku realizovat prostřednictvím subdodavatele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případné dotazy je možno zasílat e-mailem na adresu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martin.kucera@ping-pong.cz</w:t>
        </w:r>
      </w:hyperlink>
      <w:r w:rsidDel="00000000" w:rsidR="00000000" w:rsidRPr="00000000">
        <w:rPr>
          <w:rtl w:val="0"/>
        </w:rPr>
        <w:t xml:space="preserve"> do data uvedeného v harmonogramu v bodě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vypracovanou nabídku dle struktury v bodě 7 a v termínu dle bodu 6 zašle uchazeč: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elektronicky ve formátu pdf na všechny tyto e-mailové adresy: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martin.kucera@ping-pong.cz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zbynek.spacek@ping-pong.cz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ctta@cuscz.cz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a zároveň</w:t>
      </w:r>
      <w:r w:rsidDel="00000000" w:rsidR="00000000" w:rsidRPr="00000000">
        <w:rPr>
          <w:rtl w:val="0"/>
        </w:rPr>
        <w:t xml:space="preserve"> zvolí jednu z následujících možností:</w:t>
      </w:r>
    </w:p>
    <w:p w:rsidR="00000000" w:rsidDel="00000000" w:rsidP="00000000" w:rsidRDefault="00000000" w:rsidRPr="00000000" w14:paraId="000000A5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nabídku v tištěné podobě zašle na adresu: Česká asociace stolního tenisu, poštovní schránka 40, Zátopkova 100/2, 169 00 Praha - Břevnov. Obálka bude opatřena nápisem: Výběrové řízení - nová webová prezentace. Určujím termínem pro potřeby této poptávky je datum převzetí zásilky do poštovní přepravy.</w:t>
      </w:r>
    </w:p>
    <w:p w:rsidR="00000000" w:rsidDel="00000000" w:rsidP="00000000" w:rsidRDefault="00000000" w:rsidRPr="00000000" w14:paraId="000000A6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nabídku doručí elektronicky ve formátu do datové schránky zadavatele. ID datové schránky je: </w:t>
      </w:r>
      <w:r w:rsidDel="00000000" w:rsidR="00000000" w:rsidRPr="00000000">
        <w:rPr>
          <w:color w:val="202124"/>
          <w:highlight w:val="white"/>
          <w:rtl w:val="0"/>
        </w:rPr>
        <w:t xml:space="preserve">gj87b8t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zbynek.spacek@ping-pong.cz" TargetMode="External"/><Relationship Id="rId10" Type="http://schemas.openxmlformats.org/officeDocument/2006/relationships/hyperlink" Target="mailto:martin.kucera@ping-pong.cz" TargetMode="External"/><Relationship Id="rId12" Type="http://schemas.openxmlformats.org/officeDocument/2006/relationships/hyperlink" Target="mailto:ctta@cuscz.cz" TargetMode="External"/><Relationship Id="rId9" Type="http://schemas.openxmlformats.org/officeDocument/2006/relationships/hyperlink" Target="mailto:martin.kucera@ping-pong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ing-pong.cz" TargetMode="External"/><Relationship Id="rId7" Type="http://schemas.openxmlformats.org/officeDocument/2006/relationships/hyperlink" Target="http://www.metodika.poing-pong.cz" TargetMode="External"/><Relationship Id="rId8" Type="http://schemas.openxmlformats.org/officeDocument/2006/relationships/hyperlink" Target="http://www.ping-pong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