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613E4A">
        <w:rPr>
          <w:b/>
          <w:sz w:val="32"/>
          <w:szCs w:val="32"/>
          <w:u w:val="single"/>
        </w:rPr>
        <w:t>kategorie U17+U19</w:t>
      </w:r>
      <w:r w:rsidR="003F3407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6F440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DD14D3">
        <w:rPr>
          <w:sz w:val="28"/>
        </w:rPr>
        <w:t>Čt - svátek</w:t>
      </w:r>
      <w:r w:rsidR="00F00BE4" w:rsidRPr="004367BB">
        <w:rPr>
          <w:sz w:val="28"/>
        </w:rPr>
        <w:t xml:space="preserve"> </w:t>
      </w:r>
      <w:proofErr w:type="gramStart"/>
      <w:r w:rsidR="00DD14D3">
        <w:rPr>
          <w:sz w:val="28"/>
        </w:rPr>
        <w:t>28.10</w:t>
      </w:r>
      <w:r w:rsidR="006F4407">
        <w:rPr>
          <w:sz w:val="28"/>
        </w:rPr>
        <w:t>.2021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973E87" w:rsidRDefault="00B96641" w:rsidP="00973E87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973E87">
        <w:rPr>
          <w:sz w:val="24"/>
          <w:szCs w:val="24"/>
        </w:rPr>
        <w:t xml:space="preserve">Herna stolního tenisu </w:t>
      </w:r>
      <w:r w:rsidR="00973E87">
        <w:rPr>
          <w:b/>
          <w:sz w:val="24"/>
          <w:szCs w:val="24"/>
        </w:rPr>
        <w:t xml:space="preserve">TEMPO – středisko volného času </w:t>
      </w:r>
      <w:proofErr w:type="spellStart"/>
      <w:r w:rsidR="00973E87">
        <w:rPr>
          <w:b/>
          <w:sz w:val="24"/>
          <w:szCs w:val="24"/>
        </w:rPr>
        <w:t>Polná</w:t>
      </w:r>
      <w:proofErr w:type="spellEnd"/>
      <w:r w:rsidR="00973E87">
        <w:rPr>
          <w:sz w:val="24"/>
          <w:szCs w:val="24"/>
        </w:rPr>
        <w:t>,</w:t>
      </w:r>
    </w:p>
    <w:p w:rsidR="00973E87" w:rsidRDefault="00973E87" w:rsidP="00973E87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Indusova</w:t>
      </w:r>
      <w:proofErr w:type="spellEnd"/>
      <w:r>
        <w:rPr>
          <w:sz w:val="24"/>
          <w:szCs w:val="24"/>
        </w:rPr>
        <w:t xml:space="preserve"> ul. 210, </w:t>
      </w:r>
      <w:proofErr w:type="spellStart"/>
      <w:r>
        <w:rPr>
          <w:sz w:val="24"/>
          <w:szCs w:val="24"/>
        </w:rPr>
        <w:t>Polná</w:t>
      </w:r>
      <w:proofErr w:type="spellEnd"/>
      <w:r>
        <w:rPr>
          <w:sz w:val="24"/>
          <w:szCs w:val="24"/>
        </w:rPr>
        <w:t xml:space="preserve"> (DDM)</w:t>
      </w:r>
    </w:p>
    <w:p w:rsidR="00973E87" w:rsidRDefault="00973E87" w:rsidP="00973E87">
      <w:pPr>
        <w:widowControl/>
        <w:rPr>
          <w:sz w:val="24"/>
          <w:szCs w:val="24"/>
        </w:rPr>
      </w:pPr>
    </w:p>
    <w:p w:rsidR="00973E87" w:rsidRPr="00EF7831" w:rsidRDefault="00973E87" w:rsidP="00973E87">
      <w:pPr>
        <w:widowControl/>
        <w:rPr>
          <w:sz w:val="24"/>
          <w:szCs w:val="24"/>
        </w:rPr>
      </w:pPr>
    </w:p>
    <w:p w:rsidR="00973E87" w:rsidRPr="00102E8E" w:rsidRDefault="00973E87" w:rsidP="00973E87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>
        <w:rPr>
          <w:b/>
          <w:sz w:val="22"/>
        </w:rPr>
        <w:t>Jaroš Zdeněk</w:t>
      </w:r>
      <w:r w:rsidRPr="004508D5">
        <w:rPr>
          <w:b/>
          <w:sz w:val="22"/>
        </w:rPr>
        <w:t xml:space="preserve"> / </w:t>
      </w:r>
      <w:r>
        <w:rPr>
          <w:b/>
          <w:sz w:val="22"/>
        </w:rPr>
        <w:t xml:space="preserve">728 478 298 </w:t>
      </w:r>
      <w:r w:rsidRPr="004508D5">
        <w:rPr>
          <w:b/>
          <w:sz w:val="22"/>
        </w:rPr>
        <w:t>/</w:t>
      </w:r>
      <w:r>
        <w:rPr>
          <w:b/>
          <w:sz w:val="22"/>
        </w:rPr>
        <w:t xml:space="preserve"> e-mail:</w:t>
      </w:r>
      <w:r w:rsidRPr="007C0341">
        <w:rPr>
          <w:b/>
          <w:sz w:val="22"/>
        </w:rPr>
        <w:t xml:space="preserve"> </w:t>
      </w:r>
      <w:r w:rsidRPr="00AB4EFA">
        <w:rPr>
          <w:b/>
          <w:sz w:val="22"/>
          <w:highlight w:val="yellow"/>
        </w:rPr>
        <w:t>zdenek_jaros@centrum.cz</w:t>
      </w:r>
    </w:p>
    <w:p w:rsidR="00973E87" w:rsidRPr="00132677" w:rsidRDefault="00973E87" w:rsidP="00973E87">
      <w:pPr>
        <w:widowControl/>
        <w:rPr>
          <w:sz w:val="22"/>
          <w:szCs w:val="22"/>
        </w:rPr>
      </w:pPr>
      <w:r w:rsidRPr="00102E8E">
        <w:rPr>
          <w:sz w:val="24"/>
        </w:rPr>
        <w:tab/>
      </w:r>
      <w:r w:rsidRPr="00102E8E">
        <w:rPr>
          <w:sz w:val="24"/>
        </w:rPr>
        <w:tab/>
        <w:t xml:space="preserve">zástupce </w:t>
      </w:r>
      <w:proofErr w:type="gramStart"/>
      <w:r w:rsidRPr="00102E8E">
        <w:rPr>
          <w:sz w:val="24"/>
        </w:rPr>
        <w:t xml:space="preserve">v.r. </w:t>
      </w:r>
      <w:r w:rsidRPr="00102E8E">
        <w:rPr>
          <w:sz w:val="24"/>
        </w:rPr>
        <w:tab/>
        <w:t xml:space="preserve">   – </w:t>
      </w:r>
      <w:r w:rsidRPr="00132677">
        <w:rPr>
          <w:b/>
          <w:sz w:val="22"/>
          <w:szCs w:val="22"/>
        </w:rPr>
        <w:t>Richter</w:t>
      </w:r>
      <w:proofErr w:type="gramEnd"/>
      <w:r w:rsidRPr="00132677">
        <w:rPr>
          <w:b/>
          <w:sz w:val="22"/>
          <w:szCs w:val="22"/>
        </w:rPr>
        <w:t xml:space="preserve"> Jaroslav / 607 275 479 /</w:t>
      </w:r>
    </w:p>
    <w:p w:rsidR="00973E87" w:rsidRPr="004367BB" w:rsidRDefault="00973E87" w:rsidP="00973E87">
      <w:pPr>
        <w:widowControl/>
        <w:rPr>
          <w:b/>
          <w:sz w:val="22"/>
        </w:rPr>
      </w:pPr>
    </w:p>
    <w:p w:rsidR="00973E87" w:rsidRDefault="00973E87" w:rsidP="00973E87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 / školy /</w:t>
      </w:r>
      <w:r>
        <w:rPr>
          <w:b/>
          <w:sz w:val="22"/>
        </w:rPr>
        <w:t>: Mgr. Klíma Tomáš /nebo jím určený pracovník/</w:t>
      </w:r>
    </w:p>
    <w:p w:rsidR="00973E87" w:rsidRDefault="00973E87" w:rsidP="00973E87">
      <w:pPr>
        <w:widowControl/>
        <w:rPr>
          <w:b/>
          <w:sz w:val="22"/>
        </w:rPr>
      </w:pPr>
    </w:p>
    <w:p w:rsidR="00364DA9" w:rsidRPr="008C0FEA" w:rsidRDefault="00364DA9" w:rsidP="00973E87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6F4407">
        <w:rPr>
          <w:b/>
          <w:i/>
          <w:sz w:val="24"/>
          <w:szCs w:val="24"/>
          <w:u w:val="single"/>
        </w:rPr>
        <w:t>2021-2022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4F4260">
        <w:rPr>
          <w:b/>
          <w:i/>
          <w:sz w:val="24"/>
          <w:szCs w:val="24"/>
          <w:u w:val="single"/>
        </w:rPr>
        <w:t xml:space="preserve"> </w:t>
      </w:r>
      <w:r w:rsidR="00B212AE">
        <w:rPr>
          <w:b/>
          <w:i/>
          <w:sz w:val="24"/>
          <w:szCs w:val="24"/>
          <w:u w:val="single"/>
        </w:rPr>
        <w:t>–</w:t>
      </w:r>
      <w:r w:rsidR="004F4260">
        <w:rPr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6F4407">
        <w:rPr>
          <w:b/>
          <w:i/>
          <w:sz w:val="24"/>
          <w:szCs w:val="24"/>
          <w:u w:val="single"/>
        </w:rPr>
        <w:t>úvodním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32B6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D32B68">
        <w:rPr>
          <w:sz w:val="24"/>
        </w:rPr>
        <w:t>na místě při prezentaci.</w:t>
      </w:r>
      <w:r w:rsidR="005A0C28">
        <w:rPr>
          <w:sz w:val="24"/>
        </w:rPr>
        <w:t xml:space="preserve"> </w:t>
      </w: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 xml:space="preserve">Dvouhry /společná soutěž chlapců a dívek ročník </w:t>
      </w:r>
      <w:r w:rsidR="002168D9" w:rsidRPr="002168D9">
        <w:rPr>
          <w:b/>
          <w:sz w:val="24"/>
        </w:rPr>
        <w:t>2003</w:t>
      </w:r>
      <w:r w:rsidRPr="002168D9">
        <w:rPr>
          <w:b/>
          <w:sz w:val="24"/>
        </w:rPr>
        <w:t xml:space="preserve"> a mladších</w:t>
      </w:r>
      <w:r w:rsidRPr="00F530EA">
        <w:rPr>
          <w:sz w:val="24"/>
        </w:rPr>
        <w:t xml:space="preserve">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</w:t>
      </w:r>
      <w:proofErr w:type="gramEnd"/>
      <w:r w:rsidRPr="006A0B96">
        <w:rPr>
          <w:bCs/>
          <w:iCs/>
        </w:rPr>
        <w:t xml:space="preserve">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lastRenderedPageBreak/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D54B1B">
        <w:rPr>
          <w:b/>
          <w:sz w:val="28"/>
        </w:rPr>
        <w:t xml:space="preserve">Hráči na </w:t>
      </w:r>
      <w:proofErr w:type="gramStart"/>
      <w:r w:rsidR="00D54B1B">
        <w:rPr>
          <w:b/>
          <w:sz w:val="28"/>
        </w:rPr>
        <w:t>první</w:t>
      </w:r>
      <w:proofErr w:type="gramEnd"/>
      <w:r w:rsidR="00D54B1B">
        <w:rPr>
          <w:b/>
          <w:sz w:val="28"/>
        </w:rPr>
        <w:t xml:space="preserve"> třech místech dvouhry obdrží poháry, medaile a diplomy.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 w:rsidR="00D54B1B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</w:t>
      </w:r>
      <w:r w:rsidR="00D54B1B">
        <w:rPr>
          <w:sz w:val="22"/>
          <w:szCs w:val="22"/>
        </w:rPr>
        <w:t xml:space="preserve"> a </w:t>
      </w:r>
      <w:proofErr w:type="gramStart"/>
      <w:r w:rsidR="00D54B1B">
        <w:rPr>
          <w:sz w:val="22"/>
          <w:szCs w:val="22"/>
        </w:rPr>
        <w:t>na 1.místě</w:t>
      </w:r>
      <w:proofErr w:type="gramEnd"/>
      <w:r w:rsidR="00D54B1B">
        <w:rPr>
          <w:sz w:val="22"/>
          <w:szCs w:val="22"/>
        </w:rPr>
        <w:t xml:space="preserve"> v útěše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D54B1B">
        <w:rPr>
          <w:sz w:val="22"/>
          <w:szCs w:val="22"/>
        </w:rPr>
        <w:t xml:space="preserve">yřhře </w:t>
      </w:r>
      <w:proofErr w:type="gramStart"/>
      <w:r w:rsidR="00D54B1B">
        <w:rPr>
          <w:sz w:val="22"/>
          <w:szCs w:val="22"/>
        </w:rPr>
        <w:t>obdrží ,medaile</w:t>
      </w:r>
      <w:proofErr w:type="gramEnd"/>
      <w:r w:rsidR="00D54B1B">
        <w:rPr>
          <w:sz w:val="22"/>
          <w:szCs w:val="22"/>
        </w:rPr>
        <w:t xml:space="preserve"> a diplomy, hráči na 3-4. </w:t>
      </w:r>
      <w:r w:rsidR="00E605AA">
        <w:rPr>
          <w:sz w:val="22"/>
          <w:szCs w:val="22"/>
        </w:rPr>
        <w:t>m</w:t>
      </w:r>
      <w:r w:rsidR="00D54B1B">
        <w:rPr>
          <w:sz w:val="22"/>
          <w:szCs w:val="22"/>
        </w:rPr>
        <w:t>ístě ve čtyřhře obdrží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54B1B" w:rsidRPr="00231579" w:rsidRDefault="00D54B1B" w:rsidP="005A0C28">
      <w:pPr>
        <w:rPr>
          <w:sz w:val="22"/>
          <w:szCs w:val="22"/>
          <w:u w:val="single"/>
        </w:rPr>
      </w:pP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Pr="00A33E13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A1" w:rsidRDefault="003029A1">
      <w:r>
        <w:separator/>
      </w:r>
    </w:p>
  </w:endnote>
  <w:endnote w:type="continuationSeparator" w:id="0">
    <w:p w:rsidR="003029A1" w:rsidRDefault="00302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A1" w:rsidRDefault="003029A1">
      <w:r>
        <w:separator/>
      </w:r>
    </w:p>
  </w:footnote>
  <w:footnote w:type="continuationSeparator" w:id="0">
    <w:p w:rsidR="003029A1" w:rsidRDefault="00302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6CBC"/>
    <w:rsid w:val="00017D16"/>
    <w:rsid w:val="0002337F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E2969"/>
    <w:rsid w:val="001E3414"/>
    <w:rsid w:val="001F58BF"/>
    <w:rsid w:val="00202A50"/>
    <w:rsid w:val="00211EC3"/>
    <w:rsid w:val="002168D9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029A1"/>
    <w:rsid w:val="00303DF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616E"/>
    <w:rsid w:val="003A14E0"/>
    <w:rsid w:val="003A778A"/>
    <w:rsid w:val="003B7CEA"/>
    <w:rsid w:val="003C1520"/>
    <w:rsid w:val="003C7DB6"/>
    <w:rsid w:val="003D6B93"/>
    <w:rsid w:val="003E2D4E"/>
    <w:rsid w:val="003E3904"/>
    <w:rsid w:val="003F3407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2388"/>
    <w:rsid w:val="00484D07"/>
    <w:rsid w:val="004A6788"/>
    <w:rsid w:val="004C69A2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7DA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C6907"/>
    <w:rsid w:val="005D5BB0"/>
    <w:rsid w:val="005E0E49"/>
    <w:rsid w:val="005E392C"/>
    <w:rsid w:val="005E3AF8"/>
    <w:rsid w:val="00602EF0"/>
    <w:rsid w:val="00613E4A"/>
    <w:rsid w:val="00616AB5"/>
    <w:rsid w:val="00633699"/>
    <w:rsid w:val="00633C2F"/>
    <w:rsid w:val="0063530B"/>
    <w:rsid w:val="00660584"/>
    <w:rsid w:val="00666D3E"/>
    <w:rsid w:val="006739E7"/>
    <w:rsid w:val="006967D0"/>
    <w:rsid w:val="006B555F"/>
    <w:rsid w:val="006F2059"/>
    <w:rsid w:val="006F3E78"/>
    <w:rsid w:val="006F4407"/>
    <w:rsid w:val="007438F6"/>
    <w:rsid w:val="007505B9"/>
    <w:rsid w:val="00755461"/>
    <w:rsid w:val="00764A12"/>
    <w:rsid w:val="007A6B4F"/>
    <w:rsid w:val="007C45BB"/>
    <w:rsid w:val="007E324E"/>
    <w:rsid w:val="007E48A9"/>
    <w:rsid w:val="00804DE7"/>
    <w:rsid w:val="0081260B"/>
    <w:rsid w:val="00815A76"/>
    <w:rsid w:val="00815F91"/>
    <w:rsid w:val="008205EA"/>
    <w:rsid w:val="008220DC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73E87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00F8B"/>
    <w:rsid w:val="00B15808"/>
    <w:rsid w:val="00B207D8"/>
    <w:rsid w:val="00B212AE"/>
    <w:rsid w:val="00B314AD"/>
    <w:rsid w:val="00B32AB7"/>
    <w:rsid w:val="00B32F24"/>
    <w:rsid w:val="00B42F22"/>
    <w:rsid w:val="00B57A84"/>
    <w:rsid w:val="00B86341"/>
    <w:rsid w:val="00B96641"/>
    <w:rsid w:val="00BA215A"/>
    <w:rsid w:val="00BA3537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32B68"/>
    <w:rsid w:val="00D415AA"/>
    <w:rsid w:val="00D54B1B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D14D3"/>
    <w:rsid w:val="00DE1C39"/>
    <w:rsid w:val="00DE2A88"/>
    <w:rsid w:val="00DF16E7"/>
    <w:rsid w:val="00DF19F6"/>
    <w:rsid w:val="00E04810"/>
    <w:rsid w:val="00E22158"/>
    <w:rsid w:val="00E34814"/>
    <w:rsid w:val="00E41F60"/>
    <w:rsid w:val="00E605AA"/>
    <w:rsid w:val="00E75432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35B09-9C57-4B63-B65A-9233BED6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5</cp:revision>
  <cp:lastPrinted>2018-09-13T07:30:00Z</cp:lastPrinted>
  <dcterms:created xsi:type="dcterms:W3CDTF">2021-10-07T07:58:00Z</dcterms:created>
  <dcterms:modified xsi:type="dcterms:W3CDTF">2021-10-07T08:00:00Z</dcterms:modified>
</cp:coreProperties>
</file>